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70" w:rsidRPr="00035B70" w:rsidRDefault="00035B70" w:rsidP="00035B70">
      <w:pPr>
        <w:spacing w:after="0" w:line="281" w:lineRule="atLeast"/>
        <w:ind w:right="84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48"/>
          <w:szCs w:val="48"/>
          <w:u w:val="single"/>
          <w:bdr w:val="none" w:sz="0" w:space="0" w:color="auto" w:frame="1"/>
          <w:lang w:eastAsia="ru-RU"/>
        </w:rPr>
      </w:pPr>
      <w:r w:rsidRPr="00035B70">
        <w:rPr>
          <w:rFonts w:ascii="Times New Roman" w:eastAsia="Times New Roman" w:hAnsi="Times New Roman" w:cs="Times New Roman"/>
          <w:b/>
          <w:color w:val="548DD4" w:themeColor="text2" w:themeTint="99"/>
          <w:sz w:val="48"/>
          <w:szCs w:val="48"/>
          <w:u w:val="single"/>
          <w:bdr w:val="none" w:sz="0" w:space="0" w:color="auto" w:frame="1"/>
          <w:lang w:eastAsia="ru-RU"/>
        </w:rPr>
        <w:t>Материально-техническое обеспечение</w:t>
      </w:r>
    </w:p>
    <w:p w:rsidR="00035B70" w:rsidRDefault="00035B70" w:rsidP="00035B70">
      <w:pPr>
        <w:spacing w:after="0" w:line="281" w:lineRule="atLeast"/>
        <w:ind w:right="84"/>
        <w:jc w:val="both"/>
        <w:textAlignment w:val="baseline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lang w:eastAsia="ru-RU"/>
        </w:rPr>
      </w:pPr>
    </w:p>
    <w:p w:rsidR="00035B70" w:rsidRPr="00035B70" w:rsidRDefault="00035B70" w:rsidP="00035B70">
      <w:pPr>
        <w:spacing w:after="0" w:line="281" w:lineRule="atLeast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материально-технической базы ДОУ соответствует требованиям современного уровня образования, требованиям техники безопасности, санитарно-гигиеническим нормам и правилам, физиологии детей, принципам функционального комфорта. 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Детский сад оборудован системой </w:t>
      </w:r>
      <w:r w:rsidRPr="00035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автоматической пожарной сигнализации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детском саду имеются </w:t>
      </w:r>
      <w:r w:rsidRPr="00035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тревожной сигнализации.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 периметру учреждения ведется </w:t>
      </w:r>
      <w:r w:rsidRPr="00035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видеонаблюдение.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 детском саду строго соблюдается контрольно-пропускной режим. Дежурный сотрудник отслеживает передвижение транспорта и посещения  учреждения посторонними лицами.</w:t>
      </w:r>
    </w:p>
    <w:p w:rsidR="00035B70" w:rsidRPr="00035B70" w:rsidRDefault="00035B70" w:rsidP="00035B70">
      <w:pPr>
        <w:spacing w:before="167" w:after="0" w:line="281" w:lineRule="atLeast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МБДОУ по периметру ограждена забором.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Имеется один </w:t>
      </w:r>
      <w:proofErr w:type="gramStart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самостоятельных</w:t>
      </w:r>
      <w:proofErr w:type="gramEnd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вход (выход) и въезд (выезд) для автотранспорта на территорию учреждения. Наружное электрическое освещение установлено на здании детского сада. Уровень искусственной освещенности во время пребывания детей на территории соответствует требованиям.</w:t>
      </w:r>
    </w:p>
    <w:tbl>
      <w:tblPr>
        <w:tblW w:w="16744" w:type="dxa"/>
        <w:jc w:val="center"/>
        <w:tblCellMar>
          <w:left w:w="0" w:type="dxa"/>
          <w:right w:w="0" w:type="dxa"/>
        </w:tblCellMar>
        <w:tblLook w:val="04A0"/>
      </w:tblPr>
      <w:tblGrid>
        <w:gridCol w:w="2790"/>
        <w:gridCol w:w="2790"/>
        <w:gridCol w:w="2791"/>
        <w:gridCol w:w="2791"/>
        <w:gridCol w:w="2791"/>
        <w:gridCol w:w="2791"/>
      </w:tblGrid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территории имеются </w:t>
      </w:r>
      <w:r w:rsidRPr="00035B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 игровых площадок,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которые оборудованы малыми игровыми формами в соответствии с возрастом: песочницами, горками, лесенками, паровозиками, машинками и др. </w:t>
      </w:r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Площадки организованы так, чтобы ребенок чувствовал себя комфортно: территория разделена на групповые зоны. Игровые площадки отделены  зелеными насаждениями в виде кустарников, а  на территории каждой созданы цветочные клумбы, где вместе с детьми педагоги и родители высаживают семена цветов и ухаживают за ними, что обеспечивает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формирование трудолюбия, чувство ответственного отношения к миру природы. Для защиты детей от солнца  и осадков на территории каждой прогулочной площадки установлены крытые веранды, на которых   находятся игровые материалы, оборудования для сюжетно-ролевых игр, столики для творчества, дидактические игры. Размеры участков и веранд позволяют проводить подвижные игры. </w:t>
      </w:r>
    </w:p>
    <w:tbl>
      <w:tblPr>
        <w:tblW w:w="16744" w:type="dxa"/>
        <w:jc w:val="center"/>
        <w:tblCellMar>
          <w:left w:w="0" w:type="dxa"/>
          <w:right w:w="0" w:type="dxa"/>
        </w:tblCellMar>
        <w:tblLook w:val="04A0"/>
      </w:tblPr>
      <w:tblGrid>
        <w:gridCol w:w="3348"/>
        <w:gridCol w:w="3349"/>
        <w:gridCol w:w="3349"/>
        <w:gridCol w:w="3349"/>
        <w:gridCol w:w="3349"/>
      </w:tblGrid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Имеется </w:t>
      </w:r>
      <w:r w:rsidRPr="00035B70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спортивная площадка</w:t>
      </w:r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оснащённая </w:t>
      </w:r>
      <w:proofErr w:type="gramStart"/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спортивными</w:t>
      </w:r>
      <w:proofErr w:type="gramEnd"/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оборудованием.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Вокруг </w:t>
      </w:r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учреждения растут деревья, которые защищают от шума и выбросов автомобильного транспорта.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5B7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зал</w:t>
      </w:r>
      <w:r w:rsidRPr="00035B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и физкультурный зал </w:t>
      </w:r>
      <w:proofErr w:type="gramStart"/>
      <w:r w:rsidRPr="00035B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совмещены</w:t>
      </w:r>
      <w:proofErr w:type="gramEnd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35B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зал</w:t>
      </w:r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предназначен для проведения музыкальных занятий с группами детей всех возрастов (кроме группы раннего возраста) и индивидуальной работы, праздников, развлечений, спектаклей. В музыкальном зале в достаточном количестве имеются качественные музыкальные игрушки, инструменты, дидактические пособия. Представленное наличие театральных костюмов и атрибутов позволяет организовывать различные виды музыкально-художественной деятельности.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Техническое оборудование музыкального зала соответствует современным требованиям: музыкальный зал оснащен электронным пианино, проектором, компьютером, музыкальным центром.</w:t>
      </w:r>
    </w:p>
    <w:tbl>
      <w:tblPr>
        <w:tblW w:w="16744" w:type="dxa"/>
        <w:jc w:val="center"/>
        <w:tblCellMar>
          <w:left w:w="0" w:type="dxa"/>
          <w:right w:w="0" w:type="dxa"/>
        </w:tblCellMar>
        <w:tblLook w:val="04A0"/>
      </w:tblPr>
      <w:tblGrid>
        <w:gridCol w:w="3348"/>
        <w:gridCol w:w="3349"/>
        <w:gridCol w:w="3349"/>
        <w:gridCol w:w="3349"/>
        <w:gridCol w:w="3349"/>
      </w:tblGrid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зал</w:t>
      </w:r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детского сада занимает отдельное помещение и предназначен для проведения утренней гимнастики, физкультурных занятий, праздников, физкультурных досугов, соревнований. Оборудование спортивного зала включает: гимнастические лестницы, канат, веревочную лестницу, гимнастические кольца и скамейки разной высоты, батуты, тренажеры, степ платформы, батут, а также разнообразный спортивный инвентарь и спортивные атрибуты для физического развития детей.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Кабинет педагога-психолога – это комната психологической разгрузки, где проводятся профессиональные тренинги для педагогов, а также проводится широкая работа с детьми – песочная терапия, </w:t>
      </w:r>
      <w:proofErr w:type="spellStart"/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цветотерапия</w:t>
      </w:r>
      <w:proofErr w:type="spellEnd"/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сказкотерапия</w:t>
      </w:r>
      <w:proofErr w:type="spellEnd"/>
      <w:r w:rsidRPr="00035B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др.</w:t>
      </w:r>
    </w:p>
    <w:tbl>
      <w:tblPr>
        <w:tblW w:w="16744" w:type="dxa"/>
        <w:jc w:val="center"/>
        <w:tblCellMar>
          <w:left w:w="0" w:type="dxa"/>
          <w:right w:w="0" w:type="dxa"/>
        </w:tblCellMar>
        <w:tblLook w:val="04A0"/>
      </w:tblPr>
      <w:tblGrid>
        <w:gridCol w:w="2988"/>
        <w:gridCol w:w="2988"/>
        <w:gridCol w:w="2988"/>
        <w:gridCol w:w="2988"/>
        <w:gridCol w:w="4792"/>
      </w:tblGrid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B4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"Русского быта"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Особенностью нашего  музея является то, что каждый экспонат доступен ребёнку. Дошкольнику недостаточно лишь увидеть что-то глазами, он больше и лучше запоминает, когда дотронется до вещи, возьмёт её в руки, подвигается с нею. Увеличивается полнота восприятия, прочность запоминания. Поэтому, приходя в музей, дети, конечно, с помощью воспитателя имеют возможность взять заинтересовавший их предмет и рассмотреть его и даже поиграть.</w:t>
      </w:r>
    </w:p>
    <w:tbl>
      <w:tblPr>
        <w:tblW w:w="16744" w:type="dxa"/>
        <w:jc w:val="center"/>
        <w:tblCellMar>
          <w:left w:w="0" w:type="dxa"/>
          <w:right w:w="0" w:type="dxa"/>
        </w:tblCellMar>
        <w:tblLook w:val="04A0"/>
      </w:tblPr>
      <w:tblGrid>
        <w:gridCol w:w="3348"/>
        <w:gridCol w:w="3349"/>
        <w:gridCol w:w="3349"/>
        <w:gridCol w:w="3349"/>
        <w:gridCol w:w="3349"/>
      </w:tblGrid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 местом для организации образовательного процесса с детьми является </w:t>
      </w:r>
      <w:r w:rsidRPr="00035B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групповая ячейка</w:t>
      </w: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включающая: групповую комнату для игр и занятий (игровую), раздевалку (приёмную), спальню, туалетную.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нашем детском саду 3 групповых ячеек.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В 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инвентарь, нестандартное оборудование для физической активности.</w:t>
      </w:r>
    </w:p>
    <w:tbl>
      <w:tblPr>
        <w:tblW w:w="16744" w:type="dxa"/>
        <w:jc w:val="center"/>
        <w:tblCellMar>
          <w:left w:w="0" w:type="dxa"/>
          <w:right w:w="0" w:type="dxa"/>
        </w:tblCellMar>
        <w:tblLook w:val="04A0"/>
      </w:tblPr>
      <w:tblGrid>
        <w:gridCol w:w="3348"/>
        <w:gridCol w:w="3349"/>
        <w:gridCol w:w="3349"/>
        <w:gridCol w:w="3349"/>
        <w:gridCol w:w="3349"/>
      </w:tblGrid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B70" w:rsidRPr="00035B70" w:rsidRDefault="00035B70" w:rsidP="00035B70">
      <w:pPr>
        <w:spacing w:after="0" w:line="281" w:lineRule="atLeast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Медицинский кабинет соответствует требованиям </w:t>
      </w:r>
      <w:proofErr w:type="spellStart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СанПиНа</w:t>
      </w:r>
      <w:proofErr w:type="spellEnd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Имеется: кушетка, шкаф аптечный, медицинский столик со стеклянной крышкой, холодильник, средства для оказания медицинской помощи, весы медицинские, ростомер, тонометр, фонендоскоп.</w:t>
      </w:r>
      <w:proofErr w:type="gramEnd"/>
    </w:p>
    <w:tbl>
      <w:tblPr>
        <w:tblW w:w="8372" w:type="dxa"/>
        <w:jc w:val="center"/>
        <w:tblCellMar>
          <w:left w:w="0" w:type="dxa"/>
          <w:right w:w="0" w:type="dxa"/>
        </w:tblCellMar>
        <w:tblLook w:val="04A0"/>
      </w:tblPr>
      <w:tblGrid>
        <w:gridCol w:w="3215"/>
        <w:gridCol w:w="5157"/>
      </w:tblGrid>
      <w:tr w:rsidR="00035B70" w:rsidRPr="00035B70" w:rsidTr="00B43E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35B70" w:rsidRPr="00035B70" w:rsidRDefault="00035B70" w:rsidP="0003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35B70" w:rsidRPr="00035B70" w:rsidRDefault="00035B70" w:rsidP="00035B70">
      <w:pPr>
        <w:spacing w:after="0" w:line="281" w:lineRule="atLeast"/>
        <w:ind w:right="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веществах. В МДОУ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 При организации питания соблюдаются возрастные, физиологические нормы суточной потребности в основных пищевых веществах. Важно правильное распределение различных продуктов в течение суток. В организации питания ребенка раннего и дошкольного возраста большое значение имеет соблюдение определенного режима, что обеспечивает лучшее сохранение аппетита. Выдача готовой пищи с пищеблока и приём пищи в группе осуществляется согласно режиму дня.  Перед раздачей пищи в группы </w:t>
      </w:r>
      <w:proofErr w:type="spellStart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бракеражная</w:t>
      </w:r>
      <w:proofErr w:type="spellEnd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комиссия снимает пробу готовой продукции путём органолептических показателей – соответствие внешнего вида продукта и его вкусовых качеств, заполняет </w:t>
      </w:r>
      <w:proofErr w:type="spellStart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бракеражный</w:t>
      </w:r>
      <w:proofErr w:type="spellEnd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журнал. Ежедневно проверяется качество поставляемых продуктов, кладовщиком осуществляется </w:t>
      </w:r>
      <w:proofErr w:type="gramStart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035B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сроками реализации и правильностью их хранения. </w:t>
      </w:r>
    </w:p>
    <w:p w:rsidR="00035B70" w:rsidRPr="00035B70" w:rsidRDefault="00035B70" w:rsidP="00035B70">
      <w:pPr>
        <w:spacing w:after="0" w:line="281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5B70" w:rsidRPr="00035B70" w:rsidSect="00FF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5B70"/>
    <w:rsid w:val="00035B70"/>
    <w:rsid w:val="00FF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26</dc:creator>
  <cp:lastModifiedBy>сад 26</cp:lastModifiedBy>
  <cp:revision>1</cp:revision>
  <dcterms:created xsi:type="dcterms:W3CDTF">2021-11-16T11:39:00Z</dcterms:created>
  <dcterms:modified xsi:type="dcterms:W3CDTF">2021-11-16T11:42:00Z</dcterms:modified>
</cp:coreProperties>
</file>